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37a6056cb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BOREA ASSET MANAGEMENT AS.</w:t>
      </w:r>
    </w:p>
    <w:sectPr>
      <w:headerReference xmlns:r="http://schemas.openxmlformats.org/officeDocument/2006/relationships" w:type="default" r:id="Rad3457235dda45ca"/>
      <w:footerReference xmlns:r="http://schemas.openxmlformats.org/officeDocument/2006/relationships" w:type="default" r:id="Rcff53d43a539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457235dda45ca" /><Relationship Type="http://schemas.openxmlformats.org/officeDocument/2006/relationships/footer" Target="/word/footer1.xml" Id="Rcff53d43a5394e80" /></Relationships>
</file>