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bd3c4d9a7a41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GRAVDAHL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GRAVDAHL INVEST AS</w:t>
      </w:r>
    </w:p>
    <w:sectPr>
      <w:headerReference xmlns:r="http://schemas.openxmlformats.org/officeDocument/2006/relationships" w:type="default" r:id="R63b46400c2104c28"/>
      <w:footerReference xmlns:r="http://schemas.openxmlformats.org/officeDocument/2006/relationships" w:type="default" r:id="R43583a0493ce4f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GRAVDAHL INVEST AS   ·   Org.nr 935 119 928   ·   c/o Amund Gravdahl, Havreslettskogen 31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b46400c2104c28" /><Relationship Type="http://schemas.openxmlformats.org/officeDocument/2006/relationships/footer" Target="/word/footer1.xml" Id="R43583a0493ce4fa5" /></Relationships>
</file>