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2801bd4f4249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OCCASIONE BY OLAISEN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OCCASIONE BY OLAISEN AS</w:t>
      </w:r>
    </w:p>
    <w:sectPr>
      <w:headerReference xmlns:r="http://schemas.openxmlformats.org/officeDocument/2006/relationships" w:type="default" r:id="Rcd6e061b920d41a2"/>
      <w:footerReference xmlns:r="http://schemas.openxmlformats.org/officeDocument/2006/relationships" w:type="default" r:id="R4a0f880e54bb4d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OCCASIONE BY OLAISEN AS   ·   Org.nr 919 977 892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OCCASIONE BY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6e061b920d41a2" /><Relationship Type="http://schemas.openxmlformats.org/officeDocument/2006/relationships/footer" Target="/word/footer1.xml" Id="R4a0f880e54bb4da2" /></Relationships>
</file>