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c4e889e39b476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PARCHEM IV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PARCHEM IV AS</w:t>
      </w:r>
    </w:p>
    <w:sectPr>
      <w:headerReference xmlns:r="http://schemas.openxmlformats.org/officeDocument/2006/relationships" w:type="default" r:id="R8e888b67590c48b8"/>
      <w:footerReference xmlns:r="http://schemas.openxmlformats.org/officeDocument/2006/relationships" w:type="default" r:id="R6f88696ea6484f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PARCHEM IV AS   ·   Org.nr 814 428 362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PARCHEM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888b67590c48b8" /><Relationship Type="http://schemas.openxmlformats.org/officeDocument/2006/relationships/footer" Target="/word/footer1.xml" Id="R6f88696ea6484f26" /></Relationships>
</file>